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4"/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附件一</w:t>
      </w:r>
      <w:bookmarkStart w:id="0" w:name="_GoBack"/>
      <w:bookmarkEnd w:id="0"/>
    </w:p>
    <w:p w14:paraId="6FC5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4"/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各赛道参赛规则要点</w:t>
      </w:r>
    </w:p>
    <w:p w14:paraId="4B08C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职教赛道</w:t>
      </w:r>
    </w:p>
    <w:p w14:paraId="64F6B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职教赛道是为职业院校学生专门开辟的赛道，分为创意组和创业组：</w:t>
      </w:r>
    </w:p>
    <w:p w14:paraId="522E8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 创意组参赛申报人须为团队实际负责人，参赛对象为我校全日制在校学生。</w:t>
      </w:r>
    </w:p>
    <w:p w14:paraId="43C8B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参赛项目具有较好的创意和较为成型的产品原型、服务模式或针对生产加工工艺进行创新的改良技术。在202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年国赛通知发布（以下时间均包含当日）前尚未完成工商登记注册。</w:t>
      </w:r>
    </w:p>
    <w:p w14:paraId="2E831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 创业组参赛申报人为企业法人代表，须为我校全日制在校学生或毕业5年内的毕业生（202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年之后毕业）。</w:t>
      </w:r>
    </w:p>
    <w:p w14:paraId="2FB66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参赛项目在202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年4月30日前已完成工商登记注册，且公司注册年限不超过5年（具体注册时间要求以202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年国赛通知为准）。企业法人在国赛通知发布之日后进行变更的不予认可。已完成工商登记注册参赛项目的股权结构中，企业法定代表人的股权不得少于 10%，参赛团队成员股权合计不得少于 1/3。。</w:t>
      </w:r>
    </w:p>
    <w:p w14:paraId="0450D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学校教师科技成果转化的项目一般不能参加创意组（科技成果的完成人、所有人中有参赛申报人的除外），只能参加创业组。</w:t>
      </w:r>
    </w:p>
    <w:p w14:paraId="692F0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“青年红色筑梦之旅”赛道</w:t>
      </w:r>
    </w:p>
    <w:p w14:paraId="02F12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参加“青年红色筑梦之旅”赛道的项目，须为参加“青年红色筑梦之旅”活动的项目。根据项目性质和特点，分为公益组、创意组、创业组。</w:t>
      </w:r>
    </w:p>
    <w:p w14:paraId="53546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1.公益组</w:t>
      </w:r>
    </w:p>
    <w:p w14:paraId="58942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（1）参赛项目不以营利为目标，积极弘扬公益精神，在公益服务领域具有较好的创意、产品或服务模式的创业计划和实践。</w:t>
      </w:r>
    </w:p>
    <w:p w14:paraId="65272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（2）参赛申报主体为独立的公益项目或社会组织，注册或未注册成立公益机构（或社会组织）的项目均可参赛。</w:t>
      </w:r>
    </w:p>
    <w:p w14:paraId="38583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2.创意组</w:t>
      </w:r>
    </w:p>
    <w:p w14:paraId="23CAD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 w14:paraId="40892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（2）参赛项目在大赛通知下发之日前尚未完成工商等各类登记注册。</w:t>
      </w:r>
    </w:p>
    <w:p w14:paraId="2C872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3.创业组</w:t>
      </w:r>
    </w:p>
    <w:p w14:paraId="1F156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（1）参赛项目以商业手段解决农业农村和城乡社区发展面临的主要问题、助力乡村振兴和社区治理，实现经济价值和社会价值的共同发展，推动共同富裕。</w:t>
      </w:r>
    </w:p>
    <w:p w14:paraId="385B6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（2）参赛项目在大赛通知下发之日前已完成工商等各类登记注册，学生须为法定代表人。项目的股权结构中，企业法定代表人的股权不得少于10%，参赛成员股权合计不得少于1/3。</w:t>
      </w:r>
    </w:p>
    <w:p w14:paraId="2021DB11"/>
    <w:sectPr>
      <w:pgSz w:w="11906" w:h="16838"/>
      <w:pgMar w:top="1304" w:right="1800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2026-03-31T04:15:41Z</dcterms:created>
  <dc:creator>CDWIN</dc:creator>
  <cp:lastModifiedBy>vq</cp:lastModifiedBy>
  <dcterms:modified xsi:type="dcterms:W3CDTF">2026-03-31T04:15:50Z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eyJoZGlkIjoiZTc2MWU0OGY1YzQxM2I1Nzk1NWQ1NzhkM2RhMWY0NGYiLCJ1c2VySWQiOiIxMjA0NzI4Njk3In0=</vt:lpwstr>
  </property>
  <property fmtid="{D5CDD505-2E9C-101B-9397-08002B2CF9AE}" pid="4" name="ICV">
    <vt:lpwstr>BE7D8761BD154169870A45EC2E6BE628_12</vt:lpwstr>
  </property>
</Properties>
</file>